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13" w:rsidRDefault="00E93813" w:rsidP="00E93813">
      <w:r w:rsidRPr="009E04D7">
        <w:t>Koń by się uśmiał (2012); Z prądem i pod prą</w:t>
      </w:r>
      <w:r>
        <w:t>d- ostatnia dekada PRL-U (2012); Blondynka II- portret filmu (2014), Barwy Polski (2016</w:t>
      </w:r>
      <w:r w:rsidR="0061742B">
        <w:t>)</w:t>
      </w:r>
      <w:r>
        <w:t xml:space="preserve"> </w:t>
      </w:r>
      <w:r w:rsidRPr="00E93813">
        <w:t>Książk</w:t>
      </w:r>
      <w:r>
        <w:t>a</w:t>
      </w:r>
      <w:r w:rsidRPr="00E93813">
        <w:t xml:space="preserve"> Miesiąca Lipca 2016r. Magazynu Literackiego KSIĄŻKI</w:t>
      </w:r>
      <w:r>
        <w:t xml:space="preserve">, </w:t>
      </w:r>
      <w:r w:rsidRPr="00E93813">
        <w:t>Dyplom Prezesa Międzynarodowych Targów Poznańskich podczas XXV Ogólnopolskiego Przeglądu Książki Krajoznawczej i Turystycznej TOUR SALON- Poznań 2017</w:t>
      </w:r>
      <w:r>
        <w:t>)</w:t>
      </w:r>
    </w:p>
    <w:p w:rsidR="00E93813" w:rsidRDefault="00E93813" w:rsidP="00E93813">
      <w:pPr>
        <w:spacing w:before="240"/>
      </w:pPr>
    </w:p>
    <w:p w:rsidR="00AA7AC2" w:rsidRDefault="00AA7AC2"/>
    <w:sectPr w:rsidR="00AA7AC2" w:rsidSect="00AA7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3813"/>
    <w:rsid w:val="0061742B"/>
    <w:rsid w:val="00680BA7"/>
    <w:rsid w:val="00AA7AC2"/>
    <w:rsid w:val="00E9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8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</dc:creator>
  <cp:lastModifiedBy>Zenon</cp:lastModifiedBy>
  <cp:revision>1</cp:revision>
  <dcterms:created xsi:type="dcterms:W3CDTF">2020-10-20T14:34:00Z</dcterms:created>
  <dcterms:modified xsi:type="dcterms:W3CDTF">2020-10-20T14:45:00Z</dcterms:modified>
</cp:coreProperties>
</file>